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73" w:rsidRDefault="00742C73" w:rsidP="00742C73">
      <w:pPr>
        <w:jc w:val="center"/>
        <w:rPr>
          <w:b/>
          <w:sz w:val="36"/>
          <w:szCs w:val="36"/>
        </w:rPr>
      </w:pPr>
      <w:bookmarkStart w:id="0" w:name="_Toc5864_WPSOffice_Level1"/>
      <w:r w:rsidRPr="00742C73">
        <w:rPr>
          <w:rFonts w:hint="eastAsia"/>
          <w:b/>
          <w:sz w:val="36"/>
          <w:szCs w:val="36"/>
        </w:rPr>
        <w:t>卫生耗材二级库房的相关要求及技术参数</w:t>
      </w:r>
    </w:p>
    <w:p w:rsidR="00E53BE1" w:rsidRPr="00742C73" w:rsidRDefault="00742C73" w:rsidP="00742C73">
      <w:pPr>
        <w:rPr>
          <w:rFonts w:ascii="SimSun-ExtB" w:eastAsia="SimSun-ExtB" w:hAnsi="SimSun-ExtB"/>
          <w:b/>
          <w:sz w:val="28"/>
          <w:szCs w:val="28"/>
        </w:rPr>
      </w:pPr>
      <w:r w:rsidRPr="00742C73">
        <w:rPr>
          <w:rFonts w:ascii="SimSun-ExtB" w:hint="eastAsia"/>
          <w:b/>
          <w:sz w:val="28"/>
          <w:szCs w:val="28"/>
        </w:rPr>
        <w:t>一、</w:t>
      </w:r>
      <w:r w:rsidR="00353200" w:rsidRPr="00742C73">
        <w:rPr>
          <w:rFonts w:ascii="SimSun-ExtB" w:hint="eastAsia"/>
          <w:b/>
          <w:sz w:val="28"/>
          <w:szCs w:val="28"/>
        </w:rPr>
        <w:t>实质性要求：</w:t>
      </w:r>
    </w:p>
    <w:p w:rsidR="00E53BE1" w:rsidRDefault="00353200" w:rsidP="00B22C28">
      <w:pPr>
        <w:widowControl w:val="0"/>
        <w:spacing w:line="360" w:lineRule="auto"/>
        <w:ind w:leftChars="205" w:left="492"/>
        <w:rPr>
          <w:sz w:val="21"/>
          <w:szCs w:val="21"/>
        </w:rPr>
      </w:pPr>
      <w:r>
        <w:rPr>
          <w:rFonts w:hint="eastAsia"/>
          <w:sz w:val="21"/>
          <w:szCs w:val="21"/>
        </w:rPr>
        <w:t>成交供应商投标软件（二级库房管理系统）须与医院现有</w:t>
      </w:r>
      <w:r>
        <w:rPr>
          <w:rFonts w:hint="eastAsia"/>
          <w:sz w:val="21"/>
          <w:szCs w:val="21"/>
        </w:rPr>
        <w:t>HIS</w:t>
      </w:r>
      <w:r>
        <w:rPr>
          <w:rFonts w:hint="eastAsia"/>
          <w:sz w:val="21"/>
          <w:szCs w:val="21"/>
        </w:rPr>
        <w:t>系统对接且自行承担与</w:t>
      </w:r>
      <w:r>
        <w:rPr>
          <w:rFonts w:hint="eastAsia"/>
          <w:sz w:val="21"/>
          <w:szCs w:val="21"/>
        </w:rPr>
        <w:t>HIS</w:t>
      </w:r>
      <w:r>
        <w:rPr>
          <w:rFonts w:hint="eastAsia"/>
          <w:sz w:val="21"/>
          <w:szCs w:val="21"/>
        </w:rPr>
        <w:t>系统的接口费用，供应商须提供承诺函原件并加盖鲜章。</w:t>
      </w:r>
    </w:p>
    <w:p w:rsidR="00E53BE1" w:rsidRDefault="00353200" w:rsidP="00201208">
      <w:pPr>
        <w:pStyle w:val="2"/>
        <w:numPr>
          <w:ilvl w:val="0"/>
          <w:numId w:val="4"/>
        </w:numPr>
      </w:pPr>
      <w:r>
        <w:rPr>
          <w:rFonts w:hint="eastAsia"/>
        </w:rPr>
        <w:t>明细清单：</w:t>
      </w:r>
    </w:p>
    <w:tbl>
      <w:tblPr>
        <w:tblStyle w:val="a3"/>
        <w:tblW w:w="7580" w:type="dxa"/>
        <w:tblLayout w:type="fixed"/>
        <w:tblLook w:val="04A0"/>
      </w:tblPr>
      <w:tblGrid>
        <w:gridCol w:w="875"/>
        <w:gridCol w:w="4170"/>
        <w:gridCol w:w="840"/>
        <w:gridCol w:w="915"/>
        <w:gridCol w:w="780"/>
      </w:tblGrid>
      <w:tr w:rsidR="00E53BE1">
        <w:tc>
          <w:tcPr>
            <w:tcW w:w="875" w:type="dxa"/>
          </w:tcPr>
          <w:p w:rsidR="00E53BE1" w:rsidRDefault="00353200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4170" w:type="dxa"/>
          </w:tcPr>
          <w:p w:rsidR="00E53BE1" w:rsidRDefault="00353200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设备名称</w:t>
            </w:r>
          </w:p>
        </w:tc>
        <w:tc>
          <w:tcPr>
            <w:tcW w:w="840" w:type="dxa"/>
          </w:tcPr>
          <w:p w:rsidR="00E53BE1" w:rsidRDefault="00353200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数量</w:t>
            </w:r>
          </w:p>
        </w:tc>
        <w:tc>
          <w:tcPr>
            <w:tcW w:w="915" w:type="dxa"/>
          </w:tcPr>
          <w:p w:rsidR="00E53BE1" w:rsidRDefault="00353200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单位</w:t>
            </w:r>
          </w:p>
        </w:tc>
        <w:tc>
          <w:tcPr>
            <w:tcW w:w="780" w:type="dxa"/>
          </w:tcPr>
          <w:p w:rsidR="00E53BE1" w:rsidRDefault="00353200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备注</w:t>
            </w:r>
          </w:p>
        </w:tc>
      </w:tr>
      <w:tr w:rsidR="00E53BE1">
        <w:tc>
          <w:tcPr>
            <w:tcW w:w="875" w:type="dxa"/>
          </w:tcPr>
          <w:p w:rsidR="00E53BE1" w:rsidRDefault="00353200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4170" w:type="dxa"/>
          </w:tcPr>
          <w:p w:rsidR="00E53BE1" w:rsidRDefault="00353200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二级库房管理系统</w:t>
            </w:r>
          </w:p>
        </w:tc>
        <w:tc>
          <w:tcPr>
            <w:tcW w:w="840" w:type="dxa"/>
          </w:tcPr>
          <w:p w:rsidR="00E53BE1" w:rsidRDefault="00353200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915" w:type="dxa"/>
          </w:tcPr>
          <w:p w:rsidR="00E53BE1" w:rsidRDefault="00353200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套</w:t>
            </w:r>
          </w:p>
        </w:tc>
        <w:tc>
          <w:tcPr>
            <w:tcW w:w="780" w:type="dxa"/>
          </w:tcPr>
          <w:p w:rsidR="00E53BE1" w:rsidRDefault="00E53BE1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E53BE1" w:rsidRDefault="00201208">
      <w:pPr>
        <w:pStyle w:val="2"/>
      </w:pPr>
      <w:r>
        <w:rPr>
          <w:rFonts w:hint="eastAsia"/>
        </w:rPr>
        <w:t>三</w:t>
      </w:r>
      <w:r w:rsidR="00353200">
        <w:rPr>
          <w:rFonts w:hint="eastAsia"/>
        </w:rPr>
        <w:t>、功能参数：</w:t>
      </w:r>
    </w:p>
    <w:p w:rsidR="00E53BE1" w:rsidRDefault="00353200">
      <w:pPr>
        <w:pStyle w:val="a4"/>
        <w:numPr>
          <w:ilvl w:val="1"/>
          <w:numId w:val="2"/>
        </w:numPr>
        <w:ind w:firstLineChars="0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卫生耗材管理</w:t>
      </w:r>
      <w:bookmarkEnd w:id="0"/>
    </w:p>
    <w:p w:rsidR="00E53BE1" w:rsidRDefault="00353200">
      <w:pPr>
        <w:pStyle w:val="a4"/>
        <w:numPr>
          <w:ilvl w:val="2"/>
          <w:numId w:val="2"/>
        </w:numPr>
        <w:spacing w:line="360" w:lineRule="auto"/>
        <w:ind w:left="1185" w:firstLineChars="0" w:hanging="227"/>
        <w:rPr>
          <w:rFonts w:ascii="宋体" w:hAnsi="宋体"/>
          <w:b/>
          <w:color w:val="000000" w:themeColor="text1"/>
        </w:rPr>
      </w:pPr>
      <w:bookmarkStart w:id="1" w:name="_Toc23106_WPSOffice_Level2"/>
      <w:r>
        <w:rPr>
          <w:rFonts w:ascii="宋体" w:hAnsi="宋体" w:hint="eastAsia"/>
          <w:b/>
          <w:color w:val="000000" w:themeColor="text1"/>
        </w:rPr>
        <w:t>基础系统</w:t>
      </w:r>
      <w:bookmarkEnd w:id="1"/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支持物资条码管理功能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支持条码号的重打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支持以条码号作为物资流通的识别标志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支持扫码出库、扫码盘点等功能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支持对物资调价申请功能，院内所有物资价格变动的申请功能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支持单个物资调价功能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支持统一类别批量调价功能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支持自定义调价规则功能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支持调价审批功能，对调价申请的多级审批功能；调价执行，对已审批完成的调价申请进行执行的功能，可以定时执行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支持调价明细查询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支持调价总额统计功能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支持调价前后差额分析报表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支持一级库房根据院内消耗情况、库存剩余数量等因素编制采购计划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支持对采购计划合理性的智能化审核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支持采购计划审核功能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支持采购计划修改功能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支持审核过的采购计划发供应商功能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lastRenderedPageBreak/>
        <w:t>支持打印采购计划功能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支持对供货商信息维护功能，包括供应商名称、联系电话、供应商资质、供应商供货类别等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支持供货商合同新增、删除、停止、修改功能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支持供货商品种维护功能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支持供货商明细查询功能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支持供应商合同查询功能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支持供应商合同明细查询功能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支持对生产厂家维护功能，包括生产厂家名称、联系电话、生产厂家资质、生产厂家生产类别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支持生产厂家生产物资明细的基础维护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支持查询生产厂家功能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支持根据物资明细查询生产厂家功能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支持根据生产厂家查询生产明细功能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支持财务入账功能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支持出纳对已入账项目进行付款功能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支持根据供销合同付款功能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支持对单个合同进行拆分付款或对多个供销合同共同付款功能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支持根据供应商检索应付款总额、付款总额、未付款总额功能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支持付款明细和付款方式查询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支持自定义时间、科室、经办人查询付款明细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支持供销合同维护功能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支持供销合同合同效期管理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支持供销合同和财务付款匹配管理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支持供销合同主合同维护管理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支持供销合同合同明细管理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支持供销合同合同内容图片上传管理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支持根据合同编号检索合同明细功能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支持根据供应商查询供销合同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支持对物资的库存管理，包括实现库存查询、库存明细数据打印，库存数据</w:t>
      </w:r>
      <w:r>
        <w:rPr>
          <w:rFonts w:ascii="宋体" w:hAnsi="宋体" w:hint="eastAsia"/>
          <w:color w:val="000000" w:themeColor="text1"/>
        </w:rPr>
        <w:lastRenderedPageBreak/>
        <w:t>的导出等功能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支持物资的出库、入库、捐赠、调拨、报废、报损、科室领用、盘点、科室退还、退还供方的管理</w:t>
      </w:r>
    </w:p>
    <w:p w:rsidR="00E53BE1" w:rsidRDefault="00353200">
      <w:pPr>
        <w:pStyle w:val="a4"/>
        <w:numPr>
          <w:ilvl w:val="2"/>
          <w:numId w:val="2"/>
        </w:numPr>
        <w:spacing w:line="360" w:lineRule="auto"/>
        <w:ind w:left="1185" w:firstLineChars="0" w:hanging="227"/>
        <w:rPr>
          <w:rFonts w:ascii="宋体" w:hAnsi="宋体"/>
          <w:b/>
          <w:color w:val="000000" w:themeColor="text1"/>
        </w:rPr>
      </w:pPr>
      <w:bookmarkStart w:id="2" w:name="_Toc11777_WPSOffice_Level2"/>
      <w:r>
        <w:rPr>
          <w:rFonts w:ascii="宋体" w:hAnsi="宋体" w:hint="eastAsia"/>
          <w:b/>
          <w:color w:val="000000" w:themeColor="text1"/>
        </w:rPr>
        <w:t>卫生科室耗材管理</w:t>
      </w:r>
      <w:bookmarkEnd w:id="2"/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支持材料的入库、盘点、调拨、报损、报废管理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支持科室材料消耗管理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支持材料的报修管理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支持材料的保养管理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支持材料的折旧情况统计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支持科室材料使用情况查询等功能</w:t>
      </w:r>
    </w:p>
    <w:p w:rsidR="00E53BE1" w:rsidRDefault="00353200">
      <w:pPr>
        <w:pStyle w:val="a4"/>
        <w:numPr>
          <w:ilvl w:val="2"/>
          <w:numId w:val="2"/>
        </w:numPr>
        <w:spacing w:line="360" w:lineRule="auto"/>
        <w:ind w:left="1185" w:firstLineChars="0" w:hanging="227"/>
        <w:rPr>
          <w:rFonts w:ascii="宋体" w:hAnsi="宋体"/>
          <w:b/>
          <w:color w:val="000000" w:themeColor="text1"/>
        </w:rPr>
      </w:pPr>
      <w:bookmarkStart w:id="3" w:name="_Toc29620_WPSOffice_Level2"/>
      <w:r>
        <w:rPr>
          <w:rFonts w:ascii="宋体" w:hAnsi="宋体" w:hint="eastAsia"/>
          <w:b/>
          <w:color w:val="000000" w:themeColor="text1"/>
        </w:rPr>
        <w:t>卫生材料会计</w:t>
      </w:r>
      <w:bookmarkEnd w:id="3"/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支持相关流通数据报表的查询和统计管理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支持科室间物资的消耗管理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支持消耗申请、审核、执行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支持一级库房物资进销存明细账的查询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支持物资科室物资进销存明细账的查询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支持物资进销存明细账异常数据的查询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支持二级库房物资进销存明细账的查询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支持物资科室物资进销存明细账的查询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支持物资进销存明细账异常数据的查询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支持材料会计付款管理</w:t>
      </w:r>
    </w:p>
    <w:p w:rsidR="00E53BE1" w:rsidRDefault="0035320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支持材料会计合同管理</w:t>
      </w:r>
    </w:p>
    <w:p w:rsidR="00E53BE1" w:rsidRDefault="00E53BE1"/>
    <w:sectPr w:rsidR="00E53BE1" w:rsidSect="00E53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E77" w:rsidRDefault="00634E77" w:rsidP="00B22C28">
      <w:r>
        <w:separator/>
      </w:r>
    </w:p>
  </w:endnote>
  <w:endnote w:type="continuationSeparator" w:id="1">
    <w:p w:rsidR="00634E77" w:rsidRDefault="00634E77" w:rsidP="00B2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08" w:rsidRDefault="002012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08" w:rsidRDefault="002012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08" w:rsidRDefault="002012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E77" w:rsidRDefault="00634E77" w:rsidP="00B22C28">
      <w:r>
        <w:separator/>
      </w:r>
    </w:p>
  </w:footnote>
  <w:footnote w:type="continuationSeparator" w:id="1">
    <w:p w:rsidR="00634E77" w:rsidRDefault="00634E77" w:rsidP="00B22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08" w:rsidRDefault="002012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73" w:rsidRDefault="00742C73" w:rsidP="0020120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08" w:rsidRDefault="002012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396"/>
    <w:multiLevelType w:val="multilevel"/>
    <w:tmpl w:val="299D1396"/>
    <w:lvl w:ilvl="0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32B3371A"/>
    <w:multiLevelType w:val="multilevel"/>
    <w:tmpl w:val="32B3371A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6C6184"/>
    <w:multiLevelType w:val="singleLevel"/>
    <w:tmpl w:val="3D6C618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3EB3F35"/>
    <w:multiLevelType w:val="hybridMultilevel"/>
    <w:tmpl w:val="19C4D142"/>
    <w:lvl w:ilvl="0" w:tplc="2244031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8E1481"/>
    <w:rsid w:val="000D528F"/>
    <w:rsid w:val="000F1B21"/>
    <w:rsid w:val="00201208"/>
    <w:rsid w:val="00353200"/>
    <w:rsid w:val="00634E77"/>
    <w:rsid w:val="00742C73"/>
    <w:rsid w:val="00B22C28"/>
    <w:rsid w:val="00D16021"/>
    <w:rsid w:val="00E53BE1"/>
    <w:rsid w:val="02BD629B"/>
    <w:rsid w:val="0A5567FF"/>
    <w:rsid w:val="18C01C3A"/>
    <w:rsid w:val="338E1481"/>
    <w:rsid w:val="69E56AD6"/>
    <w:rsid w:val="7962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53BE1"/>
    <w:rPr>
      <w:sz w:val="24"/>
      <w:szCs w:val="24"/>
    </w:rPr>
  </w:style>
  <w:style w:type="paragraph" w:styleId="2">
    <w:name w:val="heading 2"/>
    <w:basedOn w:val="a"/>
    <w:next w:val="a"/>
    <w:qFormat/>
    <w:rsid w:val="00E53BE1"/>
    <w:pPr>
      <w:widowControl w:val="0"/>
      <w:tabs>
        <w:tab w:val="left" w:pos="426"/>
        <w:tab w:val="left" w:pos="567"/>
      </w:tabs>
      <w:spacing w:line="360" w:lineRule="auto"/>
      <w:outlineLvl w:val="1"/>
    </w:pPr>
    <w:rPr>
      <w:rFonts w:ascii="宋体" w:hAnsi="宋体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53B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BE1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header"/>
    <w:basedOn w:val="a"/>
    <w:link w:val="Char"/>
    <w:rsid w:val="00B2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22C28"/>
    <w:rPr>
      <w:sz w:val="18"/>
      <w:szCs w:val="18"/>
    </w:rPr>
  </w:style>
  <w:style w:type="paragraph" w:styleId="a6">
    <w:name w:val="footer"/>
    <w:basedOn w:val="a"/>
    <w:link w:val="Char0"/>
    <w:rsid w:val="00B22C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22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190</Words>
  <Characters>1086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罗玲子</dc:creator>
  <cp:lastModifiedBy>Administrator</cp:lastModifiedBy>
  <cp:revision>4</cp:revision>
  <dcterms:created xsi:type="dcterms:W3CDTF">2019-09-26T08:59:00Z</dcterms:created>
  <dcterms:modified xsi:type="dcterms:W3CDTF">2019-09-27T03:23:00Z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